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A1" w:rsidRDefault="00A34809">
      <w:pPr>
        <w:rPr>
          <w:lang w:val="it-IT"/>
        </w:rPr>
      </w:pPr>
      <w:r>
        <w:rPr>
          <w:lang w:val="it-IT"/>
        </w:rPr>
        <w:t xml:space="preserve">PERIODO: 1-15 Dicembre 2009 </w:t>
      </w:r>
    </w:p>
    <w:p w:rsidR="00A34809" w:rsidRDefault="00A34809">
      <w:pPr>
        <w:rPr>
          <w:lang w:val="it-IT"/>
        </w:rPr>
      </w:pPr>
      <w:r>
        <w:rPr>
          <w:lang w:val="it-IT"/>
        </w:rPr>
        <w:t>TABELLA DATI</w:t>
      </w:r>
    </w:p>
    <w:tbl>
      <w:tblPr>
        <w:tblStyle w:val="Grigliachiara-Colore1"/>
        <w:tblW w:w="0" w:type="auto"/>
        <w:jc w:val="center"/>
        <w:tblLook w:val="04A0"/>
      </w:tblPr>
      <w:tblGrid>
        <w:gridCol w:w="3259"/>
        <w:gridCol w:w="3259"/>
        <w:gridCol w:w="3260"/>
      </w:tblGrid>
      <w:tr w:rsidR="00A34809" w:rsidTr="008B452C">
        <w:trPr>
          <w:cnfStyle w:val="100000000000"/>
          <w:jc w:val="center"/>
        </w:trPr>
        <w:tc>
          <w:tcPr>
            <w:cnfStyle w:val="001000000000"/>
            <w:tcW w:w="3259" w:type="dxa"/>
          </w:tcPr>
          <w:p w:rsidR="00A34809" w:rsidRDefault="00A34809" w:rsidP="008B452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Orario</w:t>
            </w:r>
          </w:p>
        </w:tc>
        <w:tc>
          <w:tcPr>
            <w:tcW w:w="3259" w:type="dxa"/>
          </w:tcPr>
          <w:p w:rsidR="00A34809" w:rsidRDefault="00A34809" w:rsidP="008B452C">
            <w:pPr>
              <w:jc w:val="center"/>
              <w:cnfStyle w:val="100000000000"/>
              <w:rPr>
                <w:lang w:val="it-IT"/>
              </w:rPr>
            </w:pPr>
            <w:r>
              <w:rPr>
                <w:lang w:val="it-IT"/>
              </w:rPr>
              <w:t>Altezza Sole (°)</w:t>
            </w:r>
          </w:p>
        </w:tc>
        <w:tc>
          <w:tcPr>
            <w:tcW w:w="3260" w:type="dxa"/>
          </w:tcPr>
          <w:p w:rsidR="00A34809" w:rsidRDefault="00A34809" w:rsidP="008B452C">
            <w:pPr>
              <w:jc w:val="center"/>
              <w:cnfStyle w:val="100000000000"/>
              <w:rPr>
                <w:lang w:val="it-IT"/>
              </w:rPr>
            </w:pPr>
            <w:r>
              <w:rPr>
                <w:lang w:val="it-IT"/>
              </w:rPr>
              <w:t>Azimut Sole (°)</w:t>
            </w:r>
          </w:p>
        </w:tc>
      </w:tr>
      <w:tr w:rsidR="00A34809" w:rsidTr="008B452C">
        <w:trPr>
          <w:cnfStyle w:val="000000100000"/>
          <w:jc w:val="center"/>
        </w:trPr>
        <w:tc>
          <w:tcPr>
            <w:cnfStyle w:val="001000000000"/>
            <w:tcW w:w="3259" w:type="dxa"/>
          </w:tcPr>
          <w:p w:rsidR="00A34809" w:rsidRDefault="00A34809" w:rsidP="008B452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9:00</w:t>
            </w:r>
          </w:p>
        </w:tc>
        <w:tc>
          <w:tcPr>
            <w:tcW w:w="3259" w:type="dxa"/>
          </w:tcPr>
          <w:p w:rsidR="00A34809" w:rsidRDefault="00A34809" w:rsidP="008B452C">
            <w:pPr>
              <w:jc w:val="center"/>
              <w:cnfStyle w:val="000000100000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3260" w:type="dxa"/>
          </w:tcPr>
          <w:p w:rsidR="00A34809" w:rsidRDefault="00A34809" w:rsidP="008B452C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</w:tr>
      <w:tr w:rsidR="00A34809" w:rsidTr="008B452C">
        <w:trPr>
          <w:cnfStyle w:val="000000010000"/>
          <w:jc w:val="center"/>
        </w:trPr>
        <w:tc>
          <w:tcPr>
            <w:cnfStyle w:val="001000000000"/>
            <w:tcW w:w="3259" w:type="dxa"/>
          </w:tcPr>
          <w:p w:rsidR="00A34809" w:rsidRDefault="00A34809" w:rsidP="008B452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10:00</w:t>
            </w:r>
          </w:p>
        </w:tc>
        <w:tc>
          <w:tcPr>
            <w:tcW w:w="3259" w:type="dxa"/>
          </w:tcPr>
          <w:p w:rsidR="00A34809" w:rsidRDefault="00A34809" w:rsidP="008B452C">
            <w:pPr>
              <w:jc w:val="center"/>
              <w:cnfStyle w:val="000000010000"/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3260" w:type="dxa"/>
          </w:tcPr>
          <w:p w:rsidR="00A34809" w:rsidRDefault="00A34809" w:rsidP="008B452C">
            <w:pPr>
              <w:jc w:val="center"/>
              <w:cnfStyle w:val="0000000100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</w:tr>
      <w:tr w:rsidR="00A34809" w:rsidTr="008B452C">
        <w:trPr>
          <w:cnfStyle w:val="000000100000"/>
          <w:jc w:val="center"/>
        </w:trPr>
        <w:tc>
          <w:tcPr>
            <w:cnfStyle w:val="001000000000"/>
            <w:tcW w:w="3259" w:type="dxa"/>
          </w:tcPr>
          <w:p w:rsidR="00A34809" w:rsidRDefault="00A34809" w:rsidP="008B452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11:00</w:t>
            </w:r>
          </w:p>
        </w:tc>
        <w:tc>
          <w:tcPr>
            <w:tcW w:w="3259" w:type="dxa"/>
          </w:tcPr>
          <w:p w:rsidR="00A34809" w:rsidRDefault="00A34809" w:rsidP="008B452C">
            <w:pPr>
              <w:jc w:val="center"/>
              <w:cnfStyle w:val="000000100000"/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3260" w:type="dxa"/>
          </w:tcPr>
          <w:p w:rsidR="00A34809" w:rsidRDefault="00A34809" w:rsidP="008B452C">
            <w:pPr>
              <w:jc w:val="center"/>
              <w:cnfStyle w:val="0000001000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</w:tr>
      <w:tr w:rsidR="00A34809" w:rsidTr="008B452C">
        <w:trPr>
          <w:cnfStyle w:val="000000010000"/>
          <w:jc w:val="center"/>
        </w:trPr>
        <w:tc>
          <w:tcPr>
            <w:cnfStyle w:val="001000000000"/>
            <w:tcW w:w="3259" w:type="dxa"/>
          </w:tcPr>
          <w:p w:rsidR="00A34809" w:rsidRDefault="00A34809" w:rsidP="008B452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12:00</w:t>
            </w:r>
          </w:p>
        </w:tc>
        <w:tc>
          <w:tcPr>
            <w:tcW w:w="3259" w:type="dxa"/>
          </w:tcPr>
          <w:p w:rsidR="00A34809" w:rsidRDefault="00A34809" w:rsidP="008B452C">
            <w:pPr>
              <w:jc w:val="center"/>
              <w:cnfStyle w:val="000000010000"/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  <w:tc>
          <w:tcPr>
            <w:tcW w:w="3260" w:type="dxa"/>
          </w:tcPr>
          <w:p w:rsidR="00A34809" w:rsidRDefault="00A34809" w:rsidP="008B452C">
            <w:pPr>
              <w:jc w:val="center"/>
              <w:cnfStyle w:val="0000000100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</w:tr>
    </w:tbl>
    <w:p w:rsidR="00A34809" w:rsidRDefault="00A34809">
      <w:pPr>
        <w:rPr>
          <w:lang w:val="it-IT"/>
        </w:rPr>
      </w:pPr>
    </w:p>
    <w:p w:rsidR="00A34809" w:rsidRDefault="00A34809">
      <w:pPr>
        <w:rPr>
          <w:lang w:val="it-IT"/>
        </w:rPr>
      </w:pPr>
      <w:r>
        <w:rPr>
          <w:lang w:val="it-IT"/>
        </w:rPr>
        <w:t>GRAFICO ALTEZZA SOLE</w:t>
      </w:r>
    </w:p>
    <w:p w:rsidR="00A34809" w:rsidRDefault="00A34809" w:rsidP="00A34809">
      <w:pPr>
        <w:jc w:val="center"/>
        <w:rPr>
          <w:lang w:val="it-IT"/>
        </w:rPr>
      </w:pPr>
      <w:r w:rsidRPr="00A34809">
        <w:rPr>
          <w:lang w:val="it-IT"/>
        </w:rPr>
        <w:drawing>
          <wp:inline distT="0" distB="0" distL="0" distR="0">
            <wp:extent cx="4572000" cy="2743200"/>
            <wp:effectExtent l="19050" t="0" r="1905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4809" w:rsidRDefault="00A34809">
      <w:pPr>
        <w:rPr>
          <w:lang w:val="it-IT"/>
        </w:rPr>
      </w:pPr>
      <w:r>
        <w:rPr>
          <w:lang w:val="it-IT"/>
        </w:rPr>
        <w:t>GRAFICO AZIMUT SOLE</w:t>
      </w:r>
    </w:p>
    <w:p w:rsidR="00A34809" w:rsidRPr="00A34809" w:rsidRDefault="00A34809" w:rsidP="00A34809">
      <w:pPr>
        <w:jc w:val="center"/>
        <w:rPr>
          <w:lang w:val="it-IT"/>
        </w:rPr>
      </w:pPr>
      <w:r w:rsidRPr="00A34809">
        <w:rPr>
          <w:lang w:val="it-IT"/>
        </w:rPr>
        <w:drawing>
          <wp:inline distT="0" distB="0" distL="0" distR="0">
            <wp:extent cx="4572000" cy="2743200"/>
            <wp:effectExtent l="19050" t="0" r="19050" b="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34809" w:rsidRPr="00A34809" w:rsidSect="00B075A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C0" w:rsidRDefault="00E330C0" w:rsidP="00A34809">
      <w:pPr>
        <w:spacing w:after="0" w:line="240" w:lineRule="auto"/>
      </w:pPr>
      <w:r>
        <w:separator/>
      </w:r>
    </w:p>
  </w:endnote>
  <w:endnote w:type="continuationSeparator" w:id="1">
    <w:p w:rsidR="00E330C0" w:rsidRDefault="00E330C0" w:rsidP="00A3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C0" w:rsidRDefault="00E330C0" w:rsidP="00A34809">
      <w:pPr>
        <w:spacing w:after="0" w:line="240" w:lineRule="auto"/>
      </w:pPr>
      <w:r>
        <w:separator/>
      </w:r>
    </w:p>
  </w:footnote>
  <w:footnote w:type="continuationSeparator" w:id="1">
    <w:p w:rsidR="00E330C0" w:rsidRDefault="00E330C0" w:rsidP="00A3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b/>
        <w:bCs/>
        <w:lang w:val="it-IT" w:eastAsia="it-IT" w:bidi="ar-SA"/>
      </w:rPr>
      <w:alias w:val="Titolo"/>
      <w:id w:val="77547040"/>
      <w:placeholder>
        <w:docPart w:val="59BD33DE392941F9890A8743C83534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4809" w:rsidRPr="00A34809" w:rsidRDefault="00A34809" w:rsidP="00A34809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  <w:lang w:val="it-IT"/>
          </w:rPr>
        </w:pPr>
        <w:r w:rsidRPr="00A34809">
          <w:rPr>
            <w:rFonts w:asciiTheme="minorHAnsi" w:hAnsiTheme="minorHAnsi"/>
            <w:b/>
            <w:bCs/>
            <w:lang w:val="it-IT" w:eastAsia="it-IT" w:bidi="ar-SA"/>
          </w:rPr>
          <w:t>Laboratorio di Astronomia SolarePercorso teorico - sperimentale rivolto</w:t>
        </w:r>
        <w:r w:rsidRPr="00A34809">
          <w:rPr>
            <w:rFonts w:asciiTheme="minorHAnsi" w:hAnsiTheme="minorHAnsi"/>
            <w:b/>
            <w:bCs/>
            <w:lang w:val="it-IT" w:eastAsia="it-IT" w:bidi="ar-SA"/>
          </w:rPr>
          <w:t xml:space="preserve"> </w:t>
        </w:r>
        <w:r w:rsidRPr="00A34809">
          <w:rPr>
            <w:rFonts w:asciiTheme="minorHAnsi" w:hAnsiTheme="minorHAnsi"/>
            <w:b/>
            <w:bCs/>
            <w:lang w:val="it-IT" w:eastAsia="it-IT" w:bidi="ar-SA"/>
          </w:rPr>
          <w:t xml:space="preserve">allo studio del Sole </w:t>
        </w:r>
      </w:p>
    </w:sdtContent>
  </w:sdt>
  <w:sdt>
    <w:sdtPr>
      <w:alias w:val="Data"/>
      <w:id w:val="77547044"/>
      <w:placeholder>
        <w:docPart w:val="35C2545D21B84C4A84354162002C3AF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Content>
      <w:p w:rsidR="00A34809" w:rsidRDefault="00A34809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A34809">
          <w:t>http://solarastronomy.jimdo.com/</w:t>
        </w:r>
      </w:p>
    </w:sdtContent>
  </w:sdt>
  <w:p w:rsidR="00A34809" w:rsidRDefault="00A3480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809"/>
    <w:rsid w:val="0023372F"/>
    <w:rsid w:val="008B452C"/>
    <w:rsid w:val="00A34809"/>
    <w:rsid w:val="00B075A1"/>
    <w:rsid w:val="00B92E62"/>
    <w:rsid w:val="00BC457C"/>
    <w:rsid w:val="00E3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72F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3372F"/>
    <w:pPr>
      <w:spacing w:before="300" w:after="40"/>
      <w:jc w:val="left"/>
      <w:outlineLvl w:val="0"/>
    </w:pPr>
    <w:rPr>
      <w:smallCaps/>
      <w:spacing w:val="5"/>
      <w:sz w:val="32"/>
      <w:szCs w:val="32"/>
      <w:lang w:val="it-IT"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372F"/>
    <w:pPr>
      <w:spacing w:before="240" w:after="80"/>
      <w:jc w:val="left"/>
      <w:outlineLvl w:val="1"/>
    </w:pPr>
    <w:rPr>
      <w:smallCaps/>
      <w:spacing w:val="5"/>
      <w:sz w:val="28"/>
      <w:szCs w:val="28"/>
      <w:lang w:val="it-IT"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3372F"/>
    <w:pPr>
      <w:spacing w:after="0"/>
      <w:jc w:val="left"/>
      <w:outlineLvl w:val="2"/>
    </w:pPr>
    <w:rPr>
      <w:smallCaps/>
      <w:spacing w:val="5"/>
      <w:sz w:val="24"/>
      <w:szCs w:val="24"/>
      <w:lang w:val="it-IT" w:eastAsia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72F"/>
    <w:pPr>
      <w:spacing w:before="240" w:after="0"/>
      <w:jc w:val="left"/>
      <w:outlineLvl w:val="3"/>
    </w:pPr>
    <w:rPr>
      <w:smallCaps/>
      <w:spacing w:val="10"/>
      <w:sz w:val="22"/>
      <w:szCs w:val="22"/>
      <w:lang w:val="it-IT" w:eastAsia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3372F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it-IT" w:eastAsia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3372F"/>
    <w:pPr>
      <w:spacing w:after="0"/>
      <w:jc w:val="left"/>
      <w:outlineLvl w:val="5"/>
    </w:pPr>
    <w:rPr>
      <w:smallCaps/>
      <w:color w:val="C0504D"/>
      <w:spacing w:val="5"/>
      <w:sz w:val="22"/>
      <w:lang w:val="it-IT" w:eastAsia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3372F"/>
    <w:pPr>
      <w:spacing w:after="0"/>
      <w:jc w:val="left"/>
      <w:outlineLvl w:val="6"/>
    </w:pPr>
    <w:rPr>
      <w:b/>
      <w:smallCaps/>
      <w:color w:val="C0504D"/>
      <w:spacing w:val="10"/>
      <w:lang w:val="it-IT" w:eastAsia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3372F"/>
    <w:pPr>
      <w:spacing w:after="0"/>
      <w:jc w:val="left"/>
      <w:outlineLvl w:val="7"/>
    </w:pPr>
    <w:rPr>
      <w:b/>
      <w:i/>
      <w:smallCaps/>
      <w:color w:val="943634"/>
      <w:lang w:val="it-IT" w:eastAsia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3372F"/>
    <w:pPr>
      <w:spacing w:after="0"/>
      <w:jc w:val="left"/>
      <w:outlineLvl w:val="8"/>
    </w:pPr>
    <w:rPr>
      <w:b/>
      <w:i/>
      <w:smallCaps/>
      <w:color w:val="622423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372F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372F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3372F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372F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3372F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3372F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3372F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3372F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3372F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3372F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372F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23372F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372F"/>
    <w:pPr>
      <w:spacing w:after="720" w:line="240" w:lineRule="auto"/>
      <w:jc w:val="right"/>
    </w:pPr>
    <w:rPr>
      <w:rFonts w:ascii="Cambria" w:eastAsiaTheme="majorEastAsia" w:hAnsi="Cambria" w:cstheme="majorBidi"/>
      <w:szCs w:val="22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372F"/>
    <w:rPr>
      <w:rFonts w:ascii="Cambria" w:eastAsiaTheme="majorEastAsia" w:hAnsi="Cambria" w:cstheme="majorBidi"/>
      <w:szCs w:val="22"/>
    </w:rPr>
  </w:style>
  <w:style w:type="character" w:styleId="Enfasigrassetto">
    <w:name w:val="Strong"/>
    <w:uiPriority w:val="22"/>
    <w:qFormat/>
    <w:rsid w:val="0023372F"/>
    <w:rPr>
      <w:b/>
      <w:color w:val="C0504D"/>
    </w:rPr>
  </w:style>
  <w:style w:type="character" w:styleId="Enfasicorsivo">
    <w:name w:val="Emphasis"/>
    <w:uiPriority w:val="20"/>
    <w:qFormat/>
    <w:rsid w:val="0023372F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23372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3372F"/>
  </w:style>
  <w:style w:type="paragraph" w:styleId="Paragrafoelenco">
    <w:name w:val="List Paragraph"/>
    <w:basedOn w:val="Normale"/>
    <w:uiPriority w:val="34"/>
    <w:qFormat/>
    <w:rsid w:val="002337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3372F"/>
    <w:rPr>
      <w:i/>
      <w:lang w:val="it-IT" w:eastAsia="it-IT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3372F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3372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it-IT" w:eastAsia="it-IT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3372F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23372F"/>
    <w:rPr>
      <w:i/>
    </w:rPr>
  </w:style>
  <w:style w:type="character" w:styleId="Enfasiintensa">
    <w:name w:val="Intense Emphasis"/>
    <w:uiPriority w:val="21"/>
    <w:qFormat/>
    <w:rsid w:val="0023372F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23372F"/>
    <w:rPr>
      <w:b/>
    </w:rPr>
  </w:style>
  <w:style w:type="character" w:styleId="Riferimentointenso">
    <w:name w:val="Intense Reference"/>
    <w:uiPriority w:val="32"/>
    <w:qFormat/>
    <w:rsid w:val="0023372F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23372F"/>
    <w:rPr>
      <w:rFonts w:ascii="Cambria" w:eastAsiaTheme="majorEastAsia" w:hAnsi="Cambria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3372F"/>
    <w:pPr>
      <w:outlineLvl w:val="9"/>
    </w:pPr>
    <w:rPr>
      <w:lang w:val="en-US" w:eastAsia="en-US" w:bidi="en-US"/>
    </w:rPr>
  </w:style>
  <w:style w:type="table" w:styleId="Grigliatabella">
    <w:name w:val="Table Grid"/>
    <w:basedOn w:val="Tabellanormale"/>
    <w:uiPriority w:val="59"/>
    <w:rsid w:val="00A348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A3480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809"/>
    <w:rPr>
      <w:rFonts w:ascii="Tahoma" w:hAnsi="Tahoma" w:cs="Tahoma"/>
      <w:sz w:val="16"/>
      <w:szCs w:val="16"/>
      <w:lang w:val="en-US" w:eastAsia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A34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809"/>
    <w:rPr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4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4809"/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ateriale%20scaricato%20aprile%202009\PROGETTI\gold%20indire%20veneto\dati\classe%20prima%20prima%20sett%20dicembre%20altezzazimu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ateriale%20scaricato%20aprile%202009\PROGETTI\gold%20indire%20veneto\dati\classe%20prima%20prima%20sett%20dicembre%20altezzazimu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4"/>
  <c:chart>
    <c:title>
      <c:tx>
        <c:rich>
          <a:bodyPr/>
          <a:lstStyle/>
          <a:p>
            <a:pPr>
              <a:defRPr/>
            </a:pPr>
            <a:r>
              <a:rPr lang="en-US"/>
              <a:t>Altezza Sole</a:t>
            </a:r>
          </a:p>
        </c:rich>
      </c:tx>
      <c:overlay val="1"/>
    </c:title>
    <c:plotArea>
      <c:layout/>
      <c:scatterChart>
        <c:scatterStyle val="smoothMarker"/>
        <c:ser>
          <c:idx val="0"/>
          <c:order val="0"/>
          <c:xVal>
            <c:numRef>
              <c:f>'altezza azimut sole'!$B$13:$B$16</c:f>
              <c:numCache>
                <c:formatCode>0.00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numCache>
            </c:numRef>
          </c:xVal>
          <c:yVal>
            <c:numRef>
              <c:f>'altezza azimut sole'!$C$13:$C$16</c:f>
              <c:numCache>
                <c:formatCode>General</c:formatCode>
                <c:ptCount val="4"/>
                <c:pt idx="0">
                  <c:v>12</c:v>
                </c:pt>
                <c:pt idx="1">
                  <c:v>17</c:v>
                </c:pt>
                <c:pt idx="2">
                  <c:v>21</c:v>
                </c:pt>
                <c:pt idx="3">
                  <c:v>22</c:v>
                </c:pt>
              </c:numCache>
            </c:numRef>
          </c:yVal>
          <c:smooth val="1"/>
        </c:ser>
        <c:axId val="96669696"/>
        <c:axId val="101984512"/>
      </c:scatterChart>
      <c:valAx>
        <c:axId val="96669696"/>
        <c:scaling>
          <c:orientation val="minMax"/>
          <c:min val="7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Orario</a:t>
                </a:r>
              </a:p>
            </c:rich>
          </c:tx>
        </c:title>
        <c:numFmt formatCode="0.00" sourceLinked="1"/>
        <c:tickLblPos val="nextTo"/>
        <c:crossAx val="101984512"/>
        <c:crosses val="autoZero"/>
        <c:crossBetween val="midCat"/>
      </c:valAx>
      <c:valAx>
        <c:axId val="10198451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Altezza Sole (°)</a:t>
                </a:r>
              </a:p>
            </c:rich>
          </c:tx>
        </c:title>
        <c:numFmt formatCode="General" sourceLinked="1"/>
        <c:tickLblPos val="nextTo"/>
        <c:crossAx val="96669696"/>
        <c:crosses val="autoZero"/>
        <c:crossBetween val="midCat"/>
      </c:valAx>
      <c:spPr>
        <a:solidFill>
          <a:srgbClr val="4F81BD">
            <a:alpha val="21000"/>
          </a:srgbClr>
        </a:solidFill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style val="31"/>
  <c:chart>
    <c:title>
      <c:tx>
        <c:rich>
          <a:bodyPr/>
          <a:lstStyle/>
          <a:p>
            <a:pPr>
              <a:defRPr/>
            </a:pPr>
            <a:r>
              <a:rPr lang="en-US"/>
              <a:t>Azimut Sole</a:t>
            </a:r>
          </a:p>
        </c:rich>
      </c:tx>
      <c:overlay val="1"/>
    </c:title>
    <c:plotArea>
      <c:layout/>
      <c:barChart>
        <c:barDir val="col"/>
        <c:grouping val="stacked"/>
        <c:ser>
          <c:idx val="0"/>
          <c:order val="0"/>
          <c:cat>
            <c:numRef>
              <c:f>'altezza azimut sole'!$B$23:$B$26</c:f>
              <c:numCache>
                <c:formatCode>0.00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numCache>
            </c:numRef>
          </c:cat>
          <c:val>
            <c:numRef>
              <c:f>'altezza azimut sole'!$C$23:$C$26</c:f>
              <c:numCache>
                <c:formatCode>General</c:formatCode>
                <c:ptCount val="4"/>
                <c:pt idx="0">
                  <c:v>134</c:v>
                </c:pt>
                <c:pt idx="1">
                  <c:v>145</c:v>
                </c:pt>
                <c:pt idx="2">
                  <c:v>161</c:v>
                </c:pt>
                <c:pt idx="3">
                  <c:v>174</c:v>
                </c:pt>
              </c:numCache>
            </c:numRef>
          </c:val>
        </c:ser>
        <c:overlap val="100"/>
        <c:axId val="104555648"/>
        <c:axId val="104557568"/>
      </c:barChart>
      <c:catAx>
        <c:axId val="1045556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Orario</a:t>
                </a:r>
              </a:p>
            </c:rich>
          </c:tx>
        </c:title>
        <c:numFmt formatCode="0.00" sourceLinked="1"/>
        <c:tickLblPos val="nextTo"/>
        <c:crossAx val="104557568"/>
        <c:crosses val="autoZero"/>
        <c:auto val="1"/>
        <c:lblAlgn val="ctr"/>
        <c:lblOffset val="100"/>
      </c:catAx>
      <c:valAx>
        <c:axId val="104557568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Azimut (°)</a:t>
                </a:r>
              </a:p>
            </c:rich>
          </c:tx>
        </c:title>
        <c:numFmt formatCode="General" sourceLinked="1"/>
        <c:tickLblPos val="nextTo"/>
        <c:crossAx val="104555648"/>
        <c:crosses val="autoZero"/>
        <c:crossBetween val="between"/>
      </c:valAx>
      <c:spPr>
        <a:solidFill>
          <a:srgbClr val="FFC000">
            <a:alpha val="57000"/>
          </a:srgbClr>
        </a:solidFill>
      </c:spPr>
    </c:plotArea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BD33DE392941F9890A8743C83534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6661B1-7F6D-4F97-9B8F-09BE76F0B28B}"/>
      </w:docPartPr>
      <w:docPartBody>
        <w:p w:rsidR="00000000" w:rsidRDefault="006B779A" w:rsidP="006B779A">
          <w:pPr>
            <w:pStyle w:val="59BD33DE392941F9890A8743C83534D9"/>
          </w:pPr>
          <w:r>
            <w:t>[Digitare il titolo del documento]</w:t>
          </w:r>
        </w:p>
      </w:docPartBody>
    </w:docPart>
    <w:docPart>
      <w:docPartPr>
        <w:name w:val="35C2545D21B84C4A84354162002C3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76477D-0084-4295-BCAC-93D85AE4527D}"/>
      </w:docPartPr>
      <w:docPartBody>
        <w:p w:rsidR="00000000" w:rsidRDefault="006B779A" w:rsidP="006B779A">
          <w:pPr>
            <w:pStyle w:val="35C2545D21B84C4A84354162002C3AFA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B779A"/>
    <w:rsid w:val="006B779A"/>
    <w:rsid w:val="00F2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9BD33DE392941F9890A8743C83534D9">
    <w:name w:val="59BD33DE392941F9890A8743C83534D9"/>
    <w:rsid w:val="006B779A"/>
  </w:style>
  <w:style w:type="paragraph" w:customStyle="1" w:styleId="35C2545D21B84C4A84354162002C3AFA">
    <w:name w:val="35C2545D21B84C4A84354162002C3AFA"/>
    <w:rsid w:val="006B77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http://solarastronomy.jimdo.com/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>MAX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di Astronomia SolarePercorso teorico - sperimentale rivolto allo studio del Sole </dc:title>
  <dc:subject/>
  <dc:creator>max</dc:creator>
  <cp:keywords/>
  <dc:description/>
  <cp:lastModifiedBy>max</cp:lastModifiedBy>
  <cp:revision>2</cp:revision>
  <dcterms:created xsi:type="dcterms:W3CDTF">2009-12-26T10:48:00Z</dcterms:created>
  <dcterms:modified xsi:type="dcterms:W3CDTF">2009-12-26T10:56:00Z</dcterms:modified>
</cp:coreProperties>
</file>